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765" w:rsidRDefault="00336765" w:rsidP="00336765">
      <w:pPr>
        <w:pStyle w:val="Heading1"/>
      </w:pPr>
      <w:r>
        <w:t>Dr MMH Mostafa</w:t>
      </w:r>
    </w:p>
    <w:p w:rsidR="00336765" w:rsidRDefault="00336765" w:rsidP="00336765">
      <w:pPr>
        <w:pStyle w:val="Heading1"/>
      </w:pPr>
      <w:r>
        <w:t>List of publications:</w:t>
      </w:r>
    </w:p>
    <w:p w:rsidR="00336765" w:rsidRDefault="00336765" w:rsidP="00336765">
      <w:pPr>
        <w:pStyle w:val="Default"/>
        <w:jc w:val="both"/>
        <w:rPr>
          <w:sz w:val="15"/>
          <w:szCs w:val="15"/>
        </w:rPr>
      </w:pPr>
    </w:p>
    <w:p w:rsidR="00336765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</w:rPr>
      </w:pPr>
      <w:r>
        <w:rPr>
          <w:rFonts w:asciiTheme="majorHAnsi" w:hAnsiTheme="majorHAnsi" w:cstheme="minorBidi"/>
        </w:rPr>
        <w:t>Mostafa Hassan M (2013), “</w:t>
      </w:r>
      <w:r w:rsidRPr="00CF330B">
        <w:rPr>
          <w:rFonts w:asciiTheme="majorHAnsi" w:hAnsiTheme="majorHAnsi" w:cstheme="minorBidi"/>
        </w:rPr>
        <w:t xml:space="preserve">Thixotropic Properties of Mastics Incorporates Secondary Filler” </w:t>
      </w:r>
      <w:r>
        <w:rPr>
          <w:rFonts w:asciiTheme="majorHAnsi" w:hAnsiTheme="majorHAnsi" w:cstheme="minorBidi"/>
        </w:rPr>
        <w:t>abstract</w:t>
      </w:r>
      <w:r w:rsidRPr="00CF330B">
        <w:rPr>
          <w:rFonts w:asciiTheme="majorHAnsi" w:hAnsiTheme="majorHAnsi" w:cstheme="minorBidi"/>
        </w:rPr>
        <w:t xml:space="preserve"> accepted for the 2013 Airfield &amp; Highway Pavement Conference: Sustainable and Efficient Pavements, Los Angeles, June 2013</w:t>
      </w:r>
    </w:p>
    <w:p w:rsidR="00336765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</w:rPr>
      </w:pPr>
      <w:r>
        <w:rPr>
          <w:rFonts w:asciiTheme="majorHAnsi" w:hAnsiTheme="majorHAnsi" w:cstheme="minorBidi"/>
        </w:rPr>
        <w:t>Hyens MW and M Mostafa Hassan (2012), “</w:t>
      </w:r>
      <w:r w:rsidRPr="000E5D3B">
        <w:rPr>
          <w:rFonts w:asciiTheme="majorHAnsi" w:hAnsiTheme="majorHAnsi" w:cstheme="minorBidi"/>
        </w:rPr>
        <w:t>Properties of Pavement Materials stabilized with Fly As</w:t>
      </w:r>
      <w:r>
        <w:rPr>
          <w:rFonts w:asciiTheme="majorHAnsi" w:hAnsiTheme="majorHAnsi" w:cstheme="minorBidi"/>
        </w:rPr>
        <w:t>h” Proceeding of the 15</w:t>
      </w:r>
      <w:r w:rsidRPr="000E5D3B">
        <w:rPr>
          <w:rFonts w:asciiTheme="majorHAnsi" w:hAnsiTheme="majorHAnsi" w:cstheme="minorBidi"/>
          <w:vertAlign w:val="superscript"/>
        </w:rPr>
        <w:t>th</w:t>
      </w:r>
      <w:r>
        <w:rPr>
          <w:rFonts w:asciiTheme="majorHAnsi" w:hAnsiTheme="majorHAnsi" w:cstheme="minorBidi"/>
        </w:rPr>
        <w:t xml:space="preserve"> Research Seminar, Faculty of Engineering &amp; Information Technology, Central University of Technology, South Africa</w:t>
      </w:r>
    </w:p>
    <w:p w:rsidR="00336765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</w:rPr>
      </w:pPr>
      <w:r>
        <w:rPr>
          <w:rFonts w:asciiTheme="majorHAnsi" w:hAnsiTheme="majorHAnsi" w:cstheme="minorBidi"/>
        </w:rPr>
        <w:t>Das DK and M Mostafa Hassan, (2012), “A methodical approach for design of a new learning programme for a university of technology in South Africa” ICERI2012, 5</w:t>
      </w:r>
      <w:r w:rsidRPr="000E5D3B">
        <w:rPr>
          <w:rFonts w:asciiTheme="majorHAnsi" w:hAnsiTheme="majorHAnsi" w:cstheme="minorBidi"/>
          <w:vertAlign w:val="superscript"/>
        </w:rPr>
        <w:t>th</w:t>
      </w:r>
      <w:r>
        <w:rPr>
          <w:rFonts w:asciiTheme="majorHAnsi" w:hAnsiTheme="majorHAnsi" w:cstheme="minorBidi"/>
        </w:rPr>
        <w:t xml:space="preserve"> International Conference of Education, Research and Innovation, Madrid, Spain.</w:t>
      </w:r>
    </w:p>
    <w:p w:rsidR="00336765" w:rsidRPr="00F3252E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</w:rPr>
      </w:pPr>
      <w:r>
        <w:rPr>
          <w:rFonts w:asciiTheme="majorHAnsi" w:hAnsiTheme="majorHAnsi" w:cstheme="minorBidi"/>
        </w:rPr>
        <w:t>Mostafa Hassan M, (2012), “</w:t>
      </w:r>
      <w:r w:rsidRPr="00F24EA5">
        <w:rPr>
          <w:rFonts w:asciiTheme="majorHAnsi" w:hAnsiTheme="majorHAnsi" w:cstheme="minorBidi"/>
        </w:rPr>
        <w:t>Relationship Between Creep Time Dependant Index And Paris Law Parameters For Bituminous Mixtures” Journal of Civil Engineering and Construction Technology, submitted</w:t>
      </w:r>
    </w:p>
    <w:p w:rsidR="00336765" w:rsidRPr="00960AAA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  <w:color w:val="auto"/>
          <w:lang w:val="en-GB" w:eastAsia="en-US"/>
        </w:rPr>
      </w:pPr>
      <w:r w:rsidRPr="00960AAA">
        <w:rPr>
          <w:rFonts w:asciiTheme="majorHAnsi" w:hAnsiTheme="majorHAnsi"/>
        </w:rPr>
        <w:t xml:space="preserve">Das D K and </w:t>
      </w:r>
      <w:r>
        <w:rPr>
          <w:rFonts w:asciiTheme="majorHAnsi" w:hAnsiTheme="majorHAnsi"/>
        </w:rPr>
        <w:t>M Mostafa Hassan</w:t>
      </w:r>
      <w:r w:rsidRPr="00960AAA">
        <w:rPr>
          <w:rFonts w:asciiTheme="majorHAnsi" w:hAnsiTheme="majorHAnsi"/>
        </w:rPr>
        <w:t>, (2012), “</w:t>
      </w:r>
      <w:r w:rsidRPr="00960AAA">
        <w:rPr>
          <w:rFonts w:asciiTheme="majorHAnsi" w:hAnsiTheme="majorHAnsi" w:cstheme="minorBidi"/>
          <w:color w:val="auto"/>
          <w:lang w:val="en-GB" w:eastAsia="en-US"/>
        </w:rPr>
        <w:t>A Methodical Approach For Design Of A New Learning Programme For A University Of Technology In South Africa</w:t>
      </w:r>
      <w:r>
        <w:rPr>
          <w:rFonts w:asciiTheme="majorHAnsi" w:hAnsiTheme="majorHAnsi" w:cstheme="minorBidi"/>
          <w:color w:val="auto"/>
          <w:lang w:val="en-GB" w:eastAsia="en-US"/>
        </w:rPr>
        <w:t>” Acta Academia, submitted</w:t>
      </w:r>
    </w:p>
    <w:p w:rsidR="00336765" w:rsidRPr="004C1776" w:rsidRDefault="00336765" w:rsidP="00336765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inorBidi"/>
        </w:rPr>
      </w:pPr>
      <w:r>
        <w:rPr>
          <w:rFonts w:asciiTheme="majorHAnsi" w:hAnsiTheme="majorHAnsi" w:cstheme="minorBidi"/>
          <w:color w:val="auto"/>
          <w:lang w:val="en-GB" w:eastAsia="en-US"/>
        </w:rPr>
        <w:t xml:space="preserve">Mostafa </w:t>
      </w:r>
      <w:r w:rsidRPr="004C1776">
        <w:rPr>
          <w:rFonts w:asciiTheme="majorHAnsi" w:hAnsiTheme="majorHAnsi" w:cstheme="minorBidi"/>
          <w:color w:val="auto"/>
          <w:lang w:val="en-GB" w:eastAsia="en-US"/>
        </w:rPr>
        <w:t xml:space="preserve">Hassan M, (2012), “Thixotropic properties of asphalt mastic incorporating secondary filler” Eighth International Conference on Material Sciences (CSM8-ISM5), </w:t>
      </w:r>
      <w:r w:rsidRPr="004C1776">
        <w:rPr>
          <w:rFonts w:asciiTheme="majorHAnsi" w:hAnsiTheme="majorHAnsi" w:cstheme="minorBidi"/>
        </w:rPr>
        <w:t>UNESCO Palace,</w:t>
      </w:r>
      <w:r>
        <w:rPr>
          <w:rFonts w:asciiTheme="majorHAnsi" w:hAnsiTheme="majorHAnsi" w:cstheme="minorBidi"/>
        </w:rPr>
        <w:t xml:space="preserve"> Beirut–Lebanon, May 28-30.</w:t>
      </w:r>
    </w:p>
    <w:p w:rsidR="00336765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  <w:lang w:val="en-ZA"/>
        </w:rPr>
        <w:lastRenderedPageBreak/>
        <w:t xml:space="preserve">Mostafa </w:t>
      </w:r>
      <w:r>
        <w:rPr>
          <w:rFonts w:asciiTheme="majorHAnsi" w:hAnsiTheme="majorHAnsi" w:cstheme="minorBidi"/>
          <w:sz w:val="24"/>
          <w:szCs w:val="24"/>
        </w:rPr>
        <w:t>Hassan M, (2011), “Bottom ash in asphalt: an overview” Proceeding of the 14</w:t>
      </w:r>
      <w:r w:rsidRPr="00CE3F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>
        <w:rPr>
          <w:rFonts w:asciiTheme="majorHAnsi" w:hAnsiTheme="majorHAnsi" w:cstheme="minorBidi"/>
          <w:sz w:val="24"/>
          <w:szCs w:val="24"/>
        </w:rPr>
        <w:t xml:space="preserve"> Research Seminar, Faculty of Engineering &amp; Information Technology, Central University of Technology, South Africa. 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>Khalid H. and M. Mostafa</w:t>
      </w:r>
      <w:r w:rsidRPr="008A565F">
        <w:rPr>
          <w:rFonts w:asciiTheme="majorHAnsi" w:hAnsiTheme="majorHAnsi" w:cstheme="minorBidi"/>
          <w:sz w:val="24"/>
          <w:szCs w:val="24"/>
        </w:rPr>
        <w:t xml:space="preserve"> Hassan,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2011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>, “Cracking of asphalt mixtures containing bottom ash waste linked to visco-elastic damage mechanics analysis” Bituminous Mixtures and Pavements, Proceedings of the 5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Conference, Thessaloniki, Greece, pp 50-58.</w:t>
      </w:r>
      <w:r>
        <w:rPr>
          <w:rFonts w:asciiTheme="majorHAnsi" w:hAnsiTheme="majorHAnsi" w:cstheme="minorBidi"/>
          <w:sz w:val="24"/>
          <w:szCs w:val="24"/>
        </w:rPr>
        <w:t xml:space="preserve"> ISSN: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978-960-99922-0-6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>Hassan M. and Khalid H., (2010) “</w:t>
      </w:r>
      <w:bookmarkStart w:id="0" w:name="_GoBack"/>
      <w:r w:rsidRPr="008A565F">
        <w:rPr>
          <w:rFonts w:asciiTheme="majorHAnsi" w:hAnsiTheme="majorHAnsi" w:cstheme="minorBidi"/>
          <w:sz w:val="24"/>
          <w:szCs w:val="24"/>
        </w:rPr>
        <w:t>Fracture characteristics of asphalt mixtures containing incinerator bottom ash aggregate</w:t>
      </w:r>
      <w:bookmarkEnd w:id="0"/>
      <w:r w:rsidRPr="008A565F">
        <w:rPr>
          <w:rFonts w:asciiTheme="majorHAnsi" w:hAnsiTheme="majorHAnsi" w:cstheme="minorBidi"/>
          <w:sz w:val="24"/>
          <w:szCs w:val="24"/>
        </w:rPr>
        <w:t>” Transportation Research Record, TRR, Journal of the Transportation Research Board, vol. 2180, pp 1-8. DOI: 10.3141/2180-01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Hassan </w:t>
      </w:r>
      <w:r w:rsidRPr="008A565F">
        <w:rPr>
          <w:rFonts w:asciiTheme="majorHAnsi" w:hAnsiTheme="majorHAnsi" w:cstheme="minorBidi"/>
          <w:sz w:val="24"/>
          <w:szCs w:val="24"/>
        </w:rPr>
        <w:t>M. and H. Khalid, (2010), “Compressive deformation behaviour of asphalt mixtures containing incinerator bottom ash aggregate” Journal of Road Materials and Pavement Design, vol. 11, issue 3</w:t>
      </w:r>
      <w:r>
        <w:rPr>
          <w:rFonts w:asciiTheme="majorHAnsi" w:hAnsiTheme="majorHAnsi" w:cstheme="minorBidi"/>
          <w:sz w:val="24"/>
          <w:szCs w:val="24"/>
        </w:rPr>
        <w:t>; pp 633-652</w:t>
      </w:r>
      <w:r w:rsidRPr="008A565F">
        <w:rPr>
          <w:rFonts w:asciiTheme="majorHAnsi" w:hAnsiTheme="majorHAnsi" w:cstheme="minorBidi"/>
          <w:sz w:val="24"/>
          <w:szCs w:val="24"/>
        </w:rPr>
        <w:t>.</w:t>
      </w:r>
      <w:r>
        <w:rPr>
          <w:rFonts w:asciiTheme="majorHAnsi" w:hAnsiTheme="majorHAnsi" w:cstheme="minorBidi"/>
          <w:sz w:val="24"/>
          <w:szCs w:val="24"/>
        </w:rPr>
        <w:t xml:space="preserve"> ISBN: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 xml:space="preserve">1468-0629. 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 and H. Khalid,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2010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>, “Fracture characteristics of asphalt mixtures containing incinerator bottom ash aggregate” Presented at the Transportation Research Board meeting, TRB 2010 DVD.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 and H. Khalid,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2009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“Permanent deformation behaviour of bituminous mixtures containing incinerator bottom ash aggregates under uniaxial testing conditions” Proceedings of the</w:t>
      </w:r>
      <w:r w:rsidRPr="008A565F">
        <w:rPr>
          <w:rFonts w:asciiTheme="majorHAnsi" w:hAnsiTheme="majorHAnsi" w:cstheme="minorBidi"/>
          <w:b/>
          <w:bCs/>
          <w:sz w:val="24"/>
          <w:szCs w:val="24"/>
        </w:rPr>
        <w:t xml:space="preserve"> </w:t>
      </w:r>
      <w:r w:rsidRPr="008A565F">
        <w:rPr>
          <w:rFonts w:asciiTheme="majorHAnsi" w:hAnsiTheme="majorHAnsi" w:cstheme="minorBidi"/>
          <w:sz w:val="24"/>
          <w:szCs w:val="24"/>
        </w:rPr>
        <w:t>7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RILEM Symposium on Advanced Testing and Characterization of Bituminous Materials (ATCBM09), May 2009, Rhodes, Greece, pp 101-111.</w:t>
      </w:r>
      <w:r>
        <w:rPr>
          <w:rFonts w:asciiTheme="majorHAnsi" w:hAnsiTheme="majorHAnsi" w:cstheme="minorBidi"/>
          <w:sz w:val="24"/>
          <w:szCs w:val="24"/>
        </w:rPr>
        <w:t xml:space="preserve"> ISBN: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13 978-0-415-55854-9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lastRenderedPageBreak/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>Hassan M and Khalid, Hussain (2008) 'Mechanical and environmental characteristics of bituminous mixtures with incinerator bottom ash aggregates' International Journal of Pavement Engineering, 2010, 11:2, pp.83-94, First published on: 03 November 2008 (iFirst), DOI: 10.1080/10298430802524800.</w:t>
      </w:r>
      <w:r>
        <w:rPr>
          <w:rFonts w:asciiTheme="majorHAnsi" w:hAnsiTheme="majorHAnsi" w:cstheme="minorBidi"/>
          <w:sz w:val="24"/>
          <w:szCs w:val="24"/>
        </w:rPr>
        <w:t xml:space="preserve"> ISBN: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1029-8436</w:t>
      </w:r>
    </w:p>
    <w:p w:rsidR="00336765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 and H. Khalid,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2008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“Mix design and rutting resistance of bituminous mixtures containing incinerator bottom ash aggregates” in Efficient Transportation and Pavement Systems: Characterization, Mechanisms, Simulation and Modelling, Proceedings of the 4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Gulf Conference on Roads, Doha, Qatar, pp. 591-600.</w:t>
      </w:r>
      <w:r>
        <w:rPr>
          <w:rFonts w:asciiTheme="majorHAnsi" w:hAnsiTheme="majorHAnsi" w:cstheme="minorBidi"/>
          <w:sz w:val="24"/>
          <w:szCs w:val="24"/>
        </w:rPr>
        <w:t xml:space="preserve"> ISBN: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978-0-415-48979-9. DOI: 20.1201/9780203881200.ch55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M., H. Khalid and I. Artamendi,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2008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"Effect of incinerator bottom ash aggregates on binders’ permanent deformation using a dynamic shear rheometer", in </w:t>
      </w:r>
      <w:r w:rsidRPr="008F412A">
        <w:rPr>
          <w:rFonts w:asciiTheme="majorHAnsi" w:hAnsiTheme="majorHAnsi" w:cstheme="minorBidi"/>
          <w:sz w:val="24"/>
          <w:szCs w:val="24"/>
        </w:rPr>
        <w:t>International Symposium on Asphalt Pavements and the Environment</w:t>
      </w:r>
      <w:r w:rsidRPr="008A565F">
        <w:rPr>
          <w:rFonts w:asciiTheme="majorHAnsi" w:hAnsiTheme="majorHAnsi" w:cstheme="minorBidi"/>
          <w:sz w:val="24"/>
          <w:szCs w:val="24"/>
        </w:rPr>
        <w:t xml:space="preserve"> Proceedings ISAP</w:t>
      </w:r>
      <w:r>
        <w:rPr>
          <w:rFonts w:asciiTheme="majorHAnsi" w:hAnsiTheme="majorHAnsi" w:cstheme="minorBidi"/>
          <w:sz w:val="24"/>
          <w:szCs w:val="24"/>
        </w:rPr>
        <w:t xml:space="preserve"> 2008</w:t>
      </w:r>
      <w:r w:rsidRPr="008A565F">
        <w:rPr>
          <w:rFonts w:asciiTheme="majorHAnsi" w:hAnsiTheme="majorHAnsi" w:cstheme="minorBidi"/>
          <w:sz w:val="24"/>
          <w:szCs w:val="24"/>
        </w:rPr>
        <w:t>, Zurich, pp. 43-51.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M., H. Khalid, I. Artamendi, G. Overfiel, H. Robinson, and J. Laitenten,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2007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"Durability and leaching properties of bituminous mixtures containing incinerator bottom ash aggregate" </w:t>
      </w:r>
      <w:r>
        <w:rPr>
          <w:rFonts w:asciiTheme="majorHAnsi" w:hAnsiTheme="majorHAnsi" w:cstheme="minorBidi"/>
          <w:sz w:val="24"/>
          <w:szCs w:val="24"/>
        </w:rPr>
        <w:t xml:space="preserve">In Advances in transport infrastructures and stakeholders expectations, </w:t>
      </w:r>
      <w:r w:rsidRPr="008A565F">
        <w:rPr>
          <w:rFonts w:asciiTheme="majorHAnsi" w:hAnsiTheme="majorHAnsi" w:cstheme="minorBidi"/>
          <w:sz w:val="24"/>
          <w:szCs w:val="24"/>
        </w:rPr>
        <w:t>Proceeding of the 4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SIIV Congress, Italy, (</w:t>
      </w:r>
      <w:r>
        <w:rPr>
          <w:rFonts w:asciiTheme="majorHAnsi" w:hAnsiTheme="majorHAnsi" w:cstheme="minorBidi"/>
          <w:sz w:val="24"/>
          <w:szCs w:val="24"/>
        </w:rPr>
        <w:t xml:space="preserve">ISBN: </w:t>
      </w:r>
      <w:r w:rsidRPr="008F412A">
        <w:rPr>
          <w:rFonts w:asciiTheme="majorHAnsi" w:hAnsiTheme="majorHAnsi" w:cstheme="minorBidi"/>
          <w:sz w:val="24"/>
          <w:szCs w:val="24"/>
        </w:rPr>
        <w:t>139788882072605</w:t>
      </w:r>
      <w:r w:rsidRPr="008A565F">
        <w:rPr>
          <w:rFonts w:asciiTheme="majorHAnsi" w:hAnsiTheme="majorHAnsi" w:cstheme="minorBidi"/>
          <w:sz w:val="24"/>
          <w:szCs w:val="24"/>
        </w:rPr>
        <w:t>).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M., H. Khalid and I. Artamendi,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2007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"Use of rheology to study binder permanent deformation" in Bituminous Mixtures and Pavements, Proceedings of the 4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Conference, Thessaloniki, Greece, pp. 5-14.</w:t>
      </w:r>
      <w:r>
        <w:rPr>
          <w:rFonts w:asciiTheme="majorHAnsi" w:hAnsiTheme="majorHAnsi" w:cstheme="minorBidi"/>
          <w:sz w:val="24"/>
          <w:szCs w:val="24"/>
        </w:rPr>
        <w:t xml:space="preserve"> ISSN: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978-960-91849-4-6</w:t>
      </w:r>
      <w:r>
        <w:rPr>
          <w:rFonts w:asciiTheme="majorHAnsi" w:hAnsiTheme="majorHAnsi" w:cstheme="minorBidi"/>
          <w:sz w:val="24"/>
          <w:szCs w:val="24"/>
        </w:rPr>
        <w:t xml:space="preserve"> 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>
        <w:rPr>
          <w:rFonts w:asciiTheme="majorHAnsi" w:hAnsiTheme="majorHAnsi" w:cstheme="minorBidi"/>
          <w:sz w:val="24"/>
          <w:szCs w:val="24"/>
        </w:rPr>
        <w:lastRenderedPageBreak/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 xml:space="preserve">Hassan M. and H. Khalid, </w:t>
      </w:r>
      <w:r>
        <w:rPr>
          <w:rFonts w:asciiTheme="majorHAnsi" w:hAnsiTheme="majorHAnsi" w:cstheme="minorBidi"/>
          <w:sz w:val="24"/>
          <w:szCs w:val="24"/>
        </w:rPr>
        <w:t>(</w:t>
      </w:r>
      <w:r w:rsidRPr="008A565F">
        <w:rPr>
          <w:rFonts w:asciiTheme="majorHAnsi" w:hAnsiTheme="majorHAnsi" w:cstheme="minorBidi"/>
          <w:sz w:val="24"/>
          <w:szCs w:val="24"/>
        </w:rPr>
        <w:t>2007</w:t>
      </w:r>
      <w:r>
        <w:rPr>
          <w:rFonts w:asciiTheme="majorHAnsi" w:hAnsiTheme="majorHAnsi" w:cstheme="minorBidi"/>
          <w:sz w:val="24"/>
          <w:szCs w:val="24"/>
        </w:rPr>
        <w:t>)</w:t>
      </w:r>
      <w:r w:rsidRPr="008A565F">
        <w:rPr>
          <w:rFonts w:asciiTheme="majorHAnsi" w:hAnsiTheme="majorHAnsi" w:cstheme="minorBidi"/>
          <w:sz w:val="24"/>
          <w:szCs w:val="24"/>
        </w:rPr>
        <w:t xml:space="preserve"> "Incinerator bottom ash aggregates in bituminous mixtures" in Bituminous Mixtures and Pavements, Proceedings of the 4</w:t>
      </w:r>
      <w:r w:rsidRPr="008A565F">
        <w:rPr>
          <w:rFonts w:asciiTheme="majorHAnsi" w:hAnsiTheme="majorHAnsi" w:cstheme="minorBidi"/>
          <w:sz w:val="24"/>
          <w:szCs w:val="24"/>
          <w:vertAlign w:val="superscript"/>
        </w:rPr>
        <w:t>th</w:t>
      </w:r>
      <w:r w:rsidRPr="008A565F">
        <w:rPr>
          <w:rFonts w:asciiTheme="majorHAnsi" w:hAnsiTheme="majorHAnsi" w:cstheme="minorBidi"/>
          <w:sz w:val="24"/>
          <w:szCs w:val="24"/>
        </w:rPr>
        <w:t xml:space="preserve"> International Conference, Thessaloniki, Greece, pp. 489-498.</w:t>
      </w:r>
      <w:r>
        <w:rPr>
          <w:rFonts w:asciiTheme="majorHAnsi" w:hAnsiTheme="majorHAnsi" w:cstheme="minorBidi"/>
          <w:sz w:val="24"/>
          <w:szCs w:val="24"/>
        </w:rPr>
        <w:t xml:space="preserve"> ISSN: </w:t>
      </w:r>
      <w:r>
        <w:rPr>
          <w:rFonts w:ascii="Verdana" w:hAnsi="Verdana" w:cs="Verdana"/>
          <w:color w:val="333333"/>
          <w:sz w:val="18"/>
          <w:szCs w:val="18"/>
          <w:lang w:val="en-ZA" w:eastAsia="en-GB"/>
        </w:rPr>
        <w:t>978-960-91849-4-6</w:t>
      </w:r>
    </w:p>
    <w:p w:rsidR="00336765" w:rsidRPr="008A565F" w:rsidRDefault="00336765" w:rsidP="00336765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inorBidi"/>
          <w:sz w:val="24"/>
          <w:szCs w:val="24"/>
        </w:rPr>
      </w:pPr>
      <w:r w:rsidRPr="008A565F">
        <w:rPr>
          <w:rFonts w:asciiTheme="majorHAnsi" w:hAnsiTheme="majorHAnsi" w:cstheme="minorBidi"/>
          <w:sz w:val="24"/>
          <w:szCs w:val="24"/>
        </w:rPr>
        <w:t xml:space="preserve">Salem M. T., </w:t>
      </w:r>
      <w:r>
        <w:rPr>
          <w:rFonts w:asciiTheme="majorHAnsi" w:hAnsiTheme="majorHAnsi" w:cstheme="minorBidi"/>
          <w:sz w:val="24"/>
          <w:szCs w:val="24"/>
        </w:rPr>
        <w:t xml:space="preserve">Mostafa </w:t>
      </w:r>
      <w:r w:rsidRPr="008A565F">
        <w:rPr>
          <w:rFonts w:asciiTheme="majorHAnsi" w:hAnsiTheme="majorHAnsi" w:cstheme="minorBidi"/>
          <w:sz w:val="24"/>
          <w:szCs w:val="24"/>
        </w:rPr>
        <w:t>Hassan M</w:t>
      </w:r>
      <w:r>
        <w:rPr>
          <w:rFonts w:asciiTheme="majorHAnsi" w:hAnsiTheme="majorHAnsi" w:cstheme="minorBidi"/>
          <w:sz w:val="24"/>
          <w:szCs w:val="24"/>
        </w:rPr>
        <w:t>.</w:t>
      </w:r>
      <w:r w:rsidRPr="008A565F">
        <w:rPr>
          <w:rFonts w:asciiTheme="majorHAnsi" w:hAnsiTheme="majorHAnsi" w:cstheme="minorBidi"/>
          <w:sz w:val="24"/>
          <w:szCs w:val="24"/>
        </w:rPr>
        <w:t xml:space="preserve"> and M. I. Aly (2003) "Vibrations analysis of permanent railway" Port-Said Engineering Research Journal, PSERJ, Vol 7(1), pp. 169-189.</w:t>
      </w:r>
    </w:p>
    <w:p w:rsidR="00336765" w:rsidRPr="008A565F" w:rsidRDefault="00336765" w:rsidP="00336765">
      <w:pPr>
        <w:pStyle w:val="Subtitle"/>
        <w:spacing w:line="276" w:lineRule="auto"/>
        <w:rPr>
          <w:rFonts w:asciiTheme="majorHAnsi" w:hAnsiTheme="majorHAnsi"/>
          <w:b/>
          <w:bCs/>
          <w:color w:val="auto"/>
          <w:u w:val="single"/>
        </w:rPr>
      </w:pPr>
    </w:p>
    <w:p w:rsidR="00336765" w:rsidRDefault="00336765" w:rsidP="00336765">
      <w:pPr>
        <w:spacing w:line="276" w:lineRule="auto"/>
        <w:jc w:val="both"/>
      </w:pPr>
    </w:p>
    <w:p w:rsidR="00F11DB6" w:rsidRDefault="00F11DB6"/>
    <w:sectPr w:rsidR="00F11DB6" w:rsidSect="00336765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1AC9" w:rsidRDefault="00871AC9">
      <w:r>
        <w:separator/>
      </w:r>
    </w:p>
  </w:endnote>
  <w:endnote w:type="continuationSeparator" w:id="0">
    <w:p w:rsidR="00871AC9" w:rsidRDefault="00871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6FD2" w:rsidRDefault="00336765" w:rsidP="000E3483">
    <w:pPr>
      <w:pStyle w:val="Footer"/>
      <w:pBdr>
        <w:top w:val="thinThickSmallGap" w:sz="24" w:space="1" w:color="622423"/>
      </w:pBdr>
      <w:tabs>
        <w:tab w:val="clear" w:pos="4513"/>
      </w:tabs>
      <w:rPr>
        <w:rFonts w:ascii="Cambria" w:hAnsi="Cambria"/>
      </w:rPr>
    </w:pPr>
    <w:r>
      <w:rPr>
        <w:rFonts w:ascii="Cambria" w:hAnsi="Cambria"/>
      </w:rPr>
      <w:t>M M Hassan Mostafa</w:t>
    </w:r>
    <w:r>
      <w:rPr>
        <w:rFonts w:ascii="Cambria" w:hAnsi="Cambria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447468" w:rsidRPr="00447468">
      <w:rPr>
        <w:rFonts w:ascii="Cambria" w:hAnsi="Cambria"/>
        <w:noProof/>
      </w:rPr>
      <w:t>1</w:t>
    </w:r>
    <w:r>
      <w:fldChar w:fldCharType="end"/>
    </w:r>
  </w:p>
  <w:p w:rsidR="00546FD2" w:rsidRDefault="00871A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1AC9" w:rsidRDefault="00871AC9">
      <w:r>
        <w:separator/>
      </w:r>
    </w:p>
  </w:footnote>
  <w:footnote w:type="continuationSeparator" w:id="0">
    <w:p w:rsidR="00871AC9" w:rsidRDefault="00871A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B347A5"/>
    <w:multiLevelType w:val="hybridMultilevel"/>
    <w:tmpl w:val="8C3AEF7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C963FD"/>
    <w:multiLevelType w:val="hybridMultilevel"/>
    <w:tmpl w:val="46A8321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765"/>
    <w:rsid w:val="000C252C"/>
    <w:rsid w:val="00336765"/>
    <w:rsid w:val="00447468"/>
    <w:rsid w:val="004E7D95"/>
    <w:rsid w:val="00871AC9"/>
    <w:rsid w:val="00F11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0A4A7D-D8B7-4DCA-A7AF-818DFA64D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765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36765"/>
    <w:pPr>
      <w:keepNext/>
      <w:keepLines/>
      <w:spacing w:before="240"/>
      <w:outlineLvl w:val="0"/>
    </w:pPr>
    <w:rPr>
      <w:rFonts w:ascii="Cambria" w:eastAsia="Times New Roman" w:hAnsi="Cambria"/>
      <w:b/>
      <w:bCs/>
      <w:color w:val="365F91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6765"/>
    <w:rPr>
      <w:rFonts w:ascii="Cambria" w:eastAsia="Times New Roman" w:hAnsi="Cambria" w:cs="Times New Roman"/>
      <w:b/>
      <w:bCs/>
      <w:color w:val="365F91"/>
      <w:sz w:val="28"/>
      <w:szCs w:val="28"/>
      <w:lang w:val="en-GB"/>
    </w:rPr>
  </w:style>
  <w:style w:type="paragraph" w:styleId="ListParagraph">
    <w:name w:val="List Paragraph"/>
    <w:basedOn w:val="Normal"/>
    <w:uiPriority w:val="34"/>
    <w:qFormat/>
    <w:rsid w:val="00336765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rsid w:val="00336765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336765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33676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6765"/>
    <w:rPr>
      <w:rFonts w:ascii="Times New Roman" w:eastAsia="Calibri" w:hAnsi="Times New Roman" w:cs="Times New Roman"/>
      <w:sz w:val="28"/>
      <w:szCs w:val="20"/>
      <w:lang w:val="en-GB"/>
    </w:rPr>
  </w:style>
  <w:style w:type="paragraph" w:customStyle="1" w:styleId="Default">
    <w:name w:val="Default"/>
    <w:rsid w:val="0033676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727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Central University of Technology, Free State</Company>
  <LinksUpToDate>false</LinksUpToDate>
  <CharactersWithSpaces>4865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M. Mostafa</dc:creator>
  <cp:keywords/>
  <dc:description/>
  <cp:lastModifiedBy>Mabena Sizwe</cp:lastModifiedBy>
  <cp:revision>2</cp:revision>
  <dcterms:created xsi:type="dcterms:W3CDTF">2016-01-27T08:09:00Z</dcterms:created>
  <dcterms:modified xsi:type="dcterms:W3CDTF">2016-01-27T08:09:00Z</dcterms:modified>
</cp:coreProperties>
</file>